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2B42B" w14:textId="77777777" w:rsidR="00490EE5" w:rsidRDefault="00490EE5">
      <w:pPr>
        <w:jc w:val="both"/>
        <w:outlineLvl w:val="0"/>
        <w:rPr>
          <w:rFonts w:ascii="Calibri" w:eastAsia="Calibri" w:hAnsi="Calibri" w:cs="Arial"/>
          <w:b/>
          <w:sz w:val="28"/>
          <w:szCs w:val="28"/>
          <w:lang w:eastAsia="en-US"/>
        </w:rPr>
      </w:pPr>
    </w:p>
    <w:p w14:paraId="03B6941E" w14:textId="4858783B" w:rsidR="00490EE5" w:rsidRDefault="001676E3">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80417">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E5CE2BF" w14:textId="77777777" w:rsidR="00490EE5" w:rsidRDefault="00490EE5">
      <w:pPr>
        <w:jc w:val="both"/>
        <w:outlineLvl w:val="0"/>
        <w:rPr>
          <w:rFonts w:ascii="Calibri" w:eastAsia="Calibri" w:hAnsi="Calibri" w:cs="Arial"/>
          <w:b/>
          <w:sz w:val="28"/>
          <w:szCs w:val="28"/>
          <w:lang w:eastAsia="en-US"/>
        </w:rPr>
      </w:pPr>
    </w:p>
    <w:p w14:paraId="1C73746F" w14:textId="1F190CB1" w:rsidR="00490EE5" w:rsidRDefault="001676E3">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80417">
        <w:rPr>
          <w:rFonts w:ascii="Calibri" w:hAnsi="Calibri"/>
          <w:b/>
          <w:sz w:val="28"/>
          <w:szCs w:val="28"/>
        </w:rPr>
        <w:t>2</w:t>
      </w:r>
      <w:r>
        <w:rPr>
          <w:rFonts w:ascii="Calibri" w:hAnsi="Calibri"/>
          <w:b/>
          <w:sz w:val="28"/>
          <w:szCs w:val="28"/>
        </w:rPr>
        <w:t xml:space="preserve"> tvoří nedílnou součást nabídky účastníka zadávacího řízení.</w:t>
      </w:r>
    </w:p>
    <w:p w14:paraId="14467EE6" w14:textId="77777777" w:rsidR="00490EE5" w:rsidRDefault="00490EE5">
      <w:pPr>
        <w:jc w:val="both"/>
        <w:outlineLvl w:val="0"/>
        <w:rPr>
          <w:rFonts w:ascii="Calibri" w:eastAsia="Calibri" w:hAnsi="Calibri" w:cs="Arial"/>
          <w:b/>
          <w:sz w:val="28"/>
          <w:szCs w:val="28"/>
          <w:lang w:eastAsia="en-US"/>
        </w:rPr>
      </w:pPr>
    </w:p>
    <w:p w14:paraId="6F7EF659" w14:textId="77777777" w:rsidR="00490EE5" w:rsidRDefault="001676E3">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74BDA865" w14:textId="05095650" w:rsidR="00490EE5" w:rsidRDefault="00D80417">
      <w:pPr>
        <w:pStyle w:val="Nadpis8"/>
      </w:pPr>
      <w:r w:rsidRPr="00D80417">
        <w:rPr>
          <w:bCs/>
        </w:rPr>
        <w:t>Bronchoskopy včetně příslušenství</w:t>
      </w:r>
    </w:p>
    <w:p w14:paraId="2AF21278" w14:textId="77777777" w:rsidR="00490EE5" w:rsidRDefault="00490EE5">
      <w:pPr>
        <w:jc w:val="both"/>
        <w:rPr>
          <w:rFonts w:asciiTheme="minorHAnsi" w:hAnsiTheme="minorHAnsi" w:cs="Arial"/>
          <w:b/>
          <w:bCs/>
          <w:sz w:val="24"/>
        </w:rPr>
      </w:pPr>
    </w:p>
    <w:p w14:paraId="5C479EC4" w14:textId="77777777" w:rsidR="00D80417" w:rsidRPr="00D14FCA" w:rsidRDefault="00D80417" w:rsidP="00D80417">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2A2BA64" w14:textId="77777777" w:rsidR="00D80417" w:rsidRPr="00C52FD4" w:rsidRDefault="00D80417" w:rsidP="00D80417">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7D56B76" w14:textId="77777777" w:rsidR="00D80417" w:rsidRPr="00C52FD4" w:rsidRDefault="00D80417" w:rsidP="00D80417">
      <w:pPr>
        <w:pStyle w:val="Zkladntext2"/>
        <w:rPr>
          <w:rFonts w:ascii="Calibri" w:hAnsi="Calibri" w:cs="Arial"/>
          <w:sz w:val="22"/>
          <w:szCs w:val="22"/>
        </w:rPr>
      </w:pPr>
    </w:p>
    <w:p w14:paraId="5188859A" w14:textId="77777777" w:rsidR="00D80417" w:rsidRPr="00865776" w:rsidRDefault="00D80417" w:rsidP="00D80417">
      <w:pPr>
        <w:suppressAutoHyphens/>
        <w:spacing w:after="160" w:line="276" w:lineRule="auto"/>
        <w:contextualSpacing/>
        <w:jc w:val="both"/>
        <w:rPr>
          <w:rFonts w:asciiTheme="minorHAnsi" w:hAnsiTheme="minorHAnsi" w:cstheme="minorHAnsi"/>
          <w:b/>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1FABC849" w14:textId="77777777" w:rsidR="00490EE5" w:rsidRDefault="00490EE5">
      <w:pPr>
        <w:jc w:val="both"/>
        <w:rPr>
          <w:rFonts w:ascii="Calibri" w:hAnsi="Calibri"/>
          <w:sz w:val="22"/>
          <w:szCs w:val="22"/>
        </w:rPr>
      </w:pPr>
    </w:p>
    <w:p w14:paraId="1C2F6B2B" w14:textId="5FC5FC79" w:rsidR="00490EE5" w:rsidRDefault="001676E3" w:rsidP="00D80417">
      <w:pPr>
        <w:pStyle w:val="Nadpis2"/>
        <w:numPr>
          <w:ilvl w:val="0"/>
          <w:numId w:val="1"/>
        </w:numPr>
        <w:ind w:hanging="720"/>
        <w:rPr>
          <w:sz w:val="28"/>
          <w:szCs w:val="28"/>
        </w:rPr>
      </w:pPr>
      <w:r>
        <w:rPr>
          <w:sz w:val="28"/>
          <w:szCs w:val="28"/>
        </w:rPr>
        <w:t>Technické parametry</w:t>
      </w:r>
    </w:p>
    <w:p w14:paraId="49739A61" w14:textId="77777777" w:rsidR="00046671" w:rsidRPr="00046671" w:rsidRDefault="00046671" w:rsidP="0004667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90EE5" w14:paraId="49A843EE" w14:textId="77777777">
        <w:trPr>
          <w:trHeight w:val="387"/>
        </w:trPr>
        <w:tc>
          <w:tcPr>
            <w:tcW w:w="4536" w:type="dxa"/>
            <w:shd w:val="clear" w:color="auto" w:fill="BDD6EE" w:themeFill="accent1" w:themeFillTint="66"/>
            <w:vAlign w:val="center"/>
          </w:tcPr>
          <w:p w14:paraId="622F1182" w14:textId="77777777" w:rsidR="00490EE5" w:rsidRDefault="001676E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2BF8D9B" w14:textId="6F4D3072" w:rsidR="00490EE5" w:rsidRDefault="00D80417">
            <w:pPr>
              <w:rPr>
                <w:rFonts w:asciiTheme="minorHAnsi" w:hAnsiTheme="minorHAnsi"/>
                <w:b/>
                <w:bCs/>
                <w:sz w:val="28"/>
                <w:szCs w:val="28"/>
              </w:rPr>
            </w:pPr>
            <w:r>
              <w:rPr>
                <w:rFonts w:asciiTheme="minorHAnsi" w:hAnsiTheme="minorHAnsi"/>
                <w:b/>
                <w:bCs/>
                <w:sz w:val="28"/>
                <w:szCs w:val="28"/>
              </w:rPr>
              <w:t>B</w:t>
            </w:r>
            <w:r w:rsidR="001676E3">
              <w:rPr>
                <w:rFonts w:asciiTheme="minorHAnsi" w:hAnsiTheme="minorHAnsi"/>
                <w:b/>
                <w:bCs/>
                <w:sz w:val="28"/>
                <w:szCs w:val="28"/>
              </w:rPr>
              <w:t>ronchoskop</w:t>
            </w:r>
            <w:r>
              <w:rPr>
                <w:rFonts w:asciiTheme="minorHAnsi" w:hAnsiTheme="minorHAnsi"/>
                <w:b/>
                <w:bCs/>
                <w:sz w:val="28"/>
                <w:szCs w:val="28"/>
              </w:rPr>
              <w:t xml:space="preserve"> flexibilní – 3 ks</w:t>
            </w:r>
            <w:r w:rsidR="001676E3">
              <w:rPr>
                <w:rFonts w:asciiTheme="minorHAnsi" w:hAnsiTheme="minorHAnsi"/>
                <w:b/>
                <w:bCs/>
                <w:sz w:val="28"/>
                <w:szCs w:val="28"/>
              </w:rPr>
              <w:t xml:space="preserve"> </w:t>
            </w:r>
          </w:p>
        </w:tc>
      </w:tr>
      <w:tr w:rsidR="00490EE5" w14:paraId="123E1A57" w14:textId="77777777">
        <w:tc>
          <w:tcPr>
            <w:tcW w:w="4536" w:type="dxa"/>
            <w:shd w:val="clear" w:color="auto" w:fill="F7CAAC" w:themeFill="accent2" w:themeFillTint="66"/>
          </w:tcPr>
          <w:p w14:paraId="5742EC62" w14:textId="77777777" w:rsidR="00490EE5" w:rsidRDefault="001676E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D734D29" w14:textId="77777777" w:rsidR="00490EE5" w:rsidRDefault="001676E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B63E468" w14:textId="77777777" w:rsidR="00490EE5" w:rsidRDefault="001676E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90EE5" w14:paraId="7994AFEE" w14:textId="77777777" w:rsidTr="00046671">
        <w:tc>
          <w:tcPr>
            <w:tcW w:w="4536" w:type="dxa"/>
            <w:shd w:val="clear" w:color="auto" w:fill="auto"/>
            <w:vAlign w:val="center"/>
          </w:tcPr>
          <w:p w14:paraId="738523B0" w14:textId="77777777" w:rsidR="00490EE5" w:rsidRPr="00B65D7F" w:rsidRDefault="001676E3">
            <w:pPr>
              <w:rPr>
                <w:rFonts w:ascii="Calibri" w:hAnsi="Calibri" w:cs="Calibri"/>
                <w:sz w:val="22"/>
                <w:szCs w:val="22"/>
              </w:rPr>
            </w:pPr>
            <w:r w:rsidRPr="00B65D7F">
              <w:rPr>
                <w:rFonts w:ascii="Calibri" w:hAnsi="Calibri" w:cs="Calibri"/>
                <w:sz w:val="22"/>
                <w:szCs w:val="22"/>
              </w:rPr>
              <w:t>Flexibilní bronchoskop s okulárem</w:t>
            </w:r>
          </w:p>
        </w:tc>
        <w:tc>
          <w:tcPr>
            <w:tcW w:w="1276" w:type="dxa"/>
            <w:shd w:val="clear" w:color="auto" w:fill="auto"/>
            <w:vAlign w:val="center"/>
          </w:tcPr>
          <w:p w14:paraId="55B71DF5"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D052621"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49416913" w14:textId="77777777" w:rsidTr="00046671">
        <w:tc>
          <w:tcPr>
            <w:tcW w:w="4536" w:type="dxa"/>
            <w:shd w:val="clear" w:color="auto" w:fill="auto"/>
            <w:vAlign w:val="center"/>
          </w:tcPr>
          <w:p w14:paraId="582E25AF" w14:textId="77777777" w:rsidR="00490EE5" w:rsidRPr="00B65D7F" w:rsidRDefault="001676E3">
            <w:pPr>
              <w:rPr>
                <w:rFonts w:ascii="Calibri" w:hAnsi="Calibri" w:cs="Calibri"/>
                <w:sz w:val="22"/>
                <w:szCs w:val="22"/>
              </w:rPr>
            </w:pPr>
            <w:r w:rsidRPr="00B65D7F">
              <w:rPr>
                <w:rFonts w:ascii="Calibri" w:hAnsi="Calibri" w:cs="Calibri"/>
                <w:sz w:val="22"/>
                <w:szCs w:val="22"/>
              </w:rPr>
              <w:t>Průměr distálního konce max. 5,2 mm</w:t>
            </w:r>
          </w:p>
        </w:tc>
        <w:tc>
          <w:tcPr>
            <w:tcW w:w="1276" w:type="dxa"/>
            <w:shd w:val="clear" w:color="auto" w:fill="auto"/>
            <w:vAlign w:val="center"/>
          </w:tcPr>
          <w:p w14:paraId="7D689DE3"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17DFC36"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1E83D9CC" w14:textId="77777777" w:rsidTr="00046671">
        <w:tc>
          <w:tcPr>
            <w:tcW w:w="4536" w:type="dxa"/>
            <w:shd w:val="clear" w:color="auto" w:fill="auto"/>
            <w:vAlign w:val="center"/>
          </w:tcPr>
          <w:p w14:paraId="6D68E65A" w14:textId="77777777" w:rsidR="00490EE5" w:rsidRPr="00B65D7F" w:rsidRDefault="001676E3">
            <w:pPr>
              <w:rPr>
                <w:rFonts w:ascii="Calibri" w:hAnsi="Calibri" w:cs="Calibri"/>
                <w:sz w:val="22"/>
                <w:szCs w:val="22"/>
              </w:rPr>
            </w:pPr>
            <w:r w:rsidRPr="00B65D7F">
              <w:rPr>
                <w:rFonts w:ascii="Calibri" w:hAnsi="Calibri" w:cs="Calibri"/>
                <w:sz w:val="22"/>
                <w:szCs w:val="22"/>
              </w:rPr>
              <w:t>Délka pracovní části min. 50 cm</w:t>
            </w:r>
          </w:p>
        </w:tc>
        <w:tc>
          <w:tcPr>
            <w:tcW w:w="1276" w:type="dxa"/>
            <w:shd w:val="clear" w:color="auto" w:fill="auto"/>
            <w:vAlign w:val="center"/>
          </w:tcPr>
          <w:p w14:paraId="6C59EC7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D1DFCF"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7155445" w14:textId="77777777" w:rsidTr="00046671">
        <w:tc>
          <w:tcPr>
            <w:tcW w:w="4536" w:type="dxa"/>
            <w:shd w:val="clear" w:color="auto" w:fill="auto"/>
            <w:vAlign w:val="center"/>
          </w:tcPr>
          <w:p w14:paraId="43473988" w14:textId="77777777" w:rsidR="00490EE5" w:rsidRPr="00B65D7F" w:rsidRDefault="001676E3">
            <w:pPr>
              <w:tabs>
                <w:tab w:val="left" w:pos="2955"/>
              </w:tabs>
              <w:rPr>
                <w:rFonts w:ascii="Calibri" w:hAnsi="Calibri" w:cs="Calibri"/>
                <w:sz w:val="22"/>
                <w:szCs w:val="22"/>
              </w:rPr>
            </w:pPr>
            <w:r w:rsidRPr="00B65D7F">
              <w:rPr>
                <w:rFonts w:ascii="Calibri" w:hAnsi="Calibri" w:cs="Calibri"/>
                <w:sz w:val="22"/>
                <w:szCs w:val="22"/>
              </w:rPr>
              <w:t>Ohyb distálního konce nahoru/dolů min. 100°/100°</w:t>
            </w:r>
          </w:p>
        </w:tc>
        <w:tc>
          <w:tcPr>
            <w:tcW w:w="1276" w:type="dxa"/>
            <w:shd w:val="clear" w:color="auto" w:fill="auto"/>
            <w:vAlign w:val="center"/>
          </w:tcPr>
          <w:p w14:paraId="1E76E8C1"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2CBFF7E"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9439EF4" w14:textId="77777777" w:rsidTr="00046671">
        <w:tc>
          <w:tcPr>
            <w:tcW w:w="4536" w:type="dxa"/>
            <w:shd w:val="clear" w:color="auto" w:fill="auto"/>
            <w:vAlign w:val="center"/>
          </w:tcPr>
          <w:p w14:paraId="084ED08F" w14:textId="77777777" w:rsidR="00490EE5" w:rsidRPr="00B65D7F" w:rsidRDefault="001676E3">
            <w:pPr>
              <w:rPr>
                <w:rFonts w:ascii="Calibri" w:hAnsi="Calibri" w:cs="Calibri"/>
                <w:sz w:val="22"/>
                <w:szCs w:val="22"/>
              </w:rPr>
            </w:pPr>
            <w:r w:rsidRPr="00B65D7F">
              <w:rPr>
                <w:rFonts w:ascii="Calibri" w:hAnsi="Calibri" w:cs="Calibri"/>
                <w:sz w:val="22"/>
                <w:szCs w:val="22"/>
              </w:rPr>
              <w:t>Směr pohledu 0°</w:t>
            </w:r>
          </w:p>
        </w:tc>
        <w:tc>
          <w:tcPr>
            <w:tcW w:w="1276" w:type="dxa"/>
            <w:shd w:val="clear" w:color="auto" w:fill="auto"/>
            <w:vAlign w:val="center"/>
          </w:tcPr>
          <w:p w14:paraId="52A3AA3B"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C680AF"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231D2D44" w14:textId="77777777" w:rsidTr="00046671">
        <w:tc>
          <w:tcPr>
            <w:tcW w:w="4536" w:type="dxa"/>
            <w:shd w:val="clear" w:color="auto" w:fill="auto"/>
            <w:vAlign w:val="center"/>
          </w:tcPr>
          <w:p w14:paraId="7235C756" w14:textId="77777777" w:rsidR="00490EE5" w:rsidRPr="00B65D7F" w:rsidRDefault="001676E3">
            <w:pPr>
              <w:rPr>
                <w:rFonts w:ascii="Calibri" w:hAnsi="Calibri" w:cs="Calibri"/>
                <w:sz w:val="22"/>
                <w:szCs w:val="22"/>
              </w:rPr>
            </w:pPr>
            <w:r w:rsidRPr="00B65D7F">
              <w:rPr>
                <w:rFonts w:ascii="Calibri" w:hAnsi="Calibri" w:cs="Calibri"/>
                <w:sz w:val="22"/>
                <w:szCs w:val="22"/>
              </w:rPr>
              <w:t>Úhel pohledu min 90°</w:t>
            </w:r>
          </w:p>
        </w:tc>
        <w:tc>
          <w:tcPr>
            <w:tcW w:w="1276" w:type="dxa"/>
            <w:shd w:val="clear" w:color="auto" w:fill="auto"/>
            <w:vAlign w:val="center"/>
          </w:tcPr>
          <w:p w14:paraId="142D2023"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23695CA"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EB7D3E0" w14:textId="77777777" w:rsidTr="00046671">
        <w:tc>
          <w:tcPr>
            <w:tcW w:w="4536" w:type="dxa"/>
            <w:shd w:val="clear" w:color="auto" w:fill="auto"/>
            <w:vAlign w:val="center"/>
          </w:tcPr>
          <w:p w14:paraId="315E5D19" w14:textId="77777777" w:rsidR="00490EE5" w:rsidRPr="00B65D7F" w:rsidRDefault="001676E3">
            <w:pPr>
              <w:rPr>
                <w:rFonts w:ascii="Calibri" w:hAnsi="Calibri" w:cs="Calibri"/>
                <w:sz w:val="22"/>
                <w:szCs w:val="22"/>
              </w:rPr>
            </w:pPr>
            <w:r w:rsidRPr="00B65D7F">
              <w:rPr>
                <w:rFonts w:ascii="Calibri" w:hAnsi="Calibri" w:cs="Calibri"/>
                <w:sz w:val="22"/>
                <w:szCs w:val="22"/>
              </w:rPr>
              <w:t>Odsávací kanál</w:t>
            </w:r>
          </w:p>
        </w:tc>
        <w:tc>
          <w:tcPr>
            <w:tcW w:w="1276" w:type="dxa"/>
            <w:shd w:val="clear" w:color="auto" w:fill="auto"/>
            <w:vAlign w:val="center"/>
          </w:tcPr>
          <w:p w14:paraId="0C26684B"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87BC16A"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46EB6F2F" w14:textId="77777777" w:rsidTr="00046671">
        <w:tc>
          <w:tcPr>
            <w:tcW w:w="4536" w:type="dxa"/>
            <w:shd w:val="clear" w:color="auto" w:fill="auto"/>
            <w:vAlign w:val="center"/>
          </w:tcPr>
          <w:p w14:paraId="6D482671" w14:textId="77777777" w:rsidR="00490EE5" w:rsidRPr="00B65D7F" w:rsidRDefault="001676E3">
            <w:pPr>
              <w:rPr>
                <w:rFonts w:ascii="Calibri" w:hAnsi="Calibri" w:cs="Calibri"/>
                <w:sz w:val="22"/>
                <w:szCs w:val="22"/>
              </w:rPr>
            </w:pPr>
            <w:r w:rsidRPr="00B65D7F">
              <w:rPr>
                <w:rFonts w:ascii="Calibri" w:hAnsi="Calibri" w:cs="Calibri"/>
                <w:sz w:val="22"/>
                <w:szCs w:val="22"/>
              </w:rPr>
              <w:t xml:space="preserve">Pracovní kanál min. 2,0 mm </w:t>
            </w:r>
          </w:p>
        </w:tc>
        <w:tc>
          <w:tcPr>
            <w:tcW w:w="1276" w:type="dxa"/>
            <w:shd w:val="clear" w:color="auto" w:fill="auto"/>
            <w:vAlign w:val="center"/>
          </w:tcPr>
          <w:p w14:paraId="03F7B6D0"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12D037B"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66FC0937" w14:textId="77777777" w:rsidTr="00046671">
        <w:tc>
          <w:tcPr>
            <w:tcW w:w="4536" w:type="dxa"/>
            <w:shd w:val="clear" w:color="auto" w:fill="auto"/>
            <w:vAlign w:val="center"/>
          </w:tcPr>
          <w:p w14:paraId="51152E52" w14:textId="77777777" w:rsidR="00490EE5" w:rsidRPr="00B65D7F" w:rsidRDefault="001676E3">
            <w:pPr>
              <w:rPr>
                <w:rFonts w:ascii="Calibri" w:hAnsi="Calibri" w:cs="Calibri"/>
                <w:sz w:val="22"/>
                <w:szCs w:val="22"/>
              </w:rPr>
            </w:pPr>
            <w:r w:rsidRPr="00B65D7F">
              <w:rPr>
                <w:rFonts w:ascii="Calibri" w:hAnsi="Calibri" w:cs="Calibri"/>
                <w:sz w:val="22"/>
                <w:szCs w:val="22"/>
              </w:rPr>
              <w:t xml:space="preserve">Příslušenství pro autonomní provoz </w:t>
            </w:r>
          </w:p>
        </w:tc>
        <w:tc>
          <w:tcPr>
            <w:tcW w:w="1276" w:type="dxa"/>
            <w:shd w:val="clear" w:color="auto" w:fill="auto"/>
            <w:vAlign w:val="center"/>
          </w:tcPr>
          <w:p w14:paraId="349EEE3C"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264398"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bl>
    <w:p w14:paraId="6DFA6B81" w14:textId="77777777" w:rsidR="00490EE5" w:rsidRDefault="00490EE5">
      <w:pPr>
        <w:rPr>
          <w:lang w:eastAsia="en-US"/>
        </w:rPr>
      </w:pPr>
    </w:p>
    <w:p w14:paraId="3AFB1C9D" w14:textId="72F64EB5" w:rsidR="00490EE5" w:rsidRDefault="00490EE5">
      <w:pPr>
        <w:rPr>
          <w:lang w:eastAsia="en-US"/>
        </w:rPr>
      </w:pPr>
    </w:p>
    <w:p w14:paraId="6E365CED" w14:textId="3697F4F2" w:rsidR="00046671" w:rsidRDefault="00046671">
      <w:pPr>
        <w:rPr>
          <w:lang w:eastAsia="en-US"/>
        </w:rPr>
      </w:pPr>
    </w:p>
    <w:p w14:paraId="7E9CC3B3" w14:textId="5F0C976C" w:rsidR="00046671" w:rsidRDefault="00046671">
      <w:pPr>
        <w:rPr>
          <w:lang w:eastAsia="en-US"/>
        </w:rPr>
      </w:pPr>
    </w:p>
    <w:p w14:paraId="0119EB92" w14:textId="77777777" w:rsidR="00046671" w:rsidRDefault="00046671">
      <w:pPr>
        <w:rPr>
          <w:lang w:eastAsia="en-US"/>
        </w:rPr>
      </w:pPr>
    </w:p>
    <w:p w14:paraId="35007428" w14:textId="6D74E8BD" w:rsidR="00A93E2F" w:rsidRDefault="00A93E2F">
      <w:pPr>
        <w:rPr>
          <w:lang w:eastAsia="en-US"/>
        </w:rPr>
      </w:pPr>
    </w:p>
    <w:p w14:paraId="39119312" w14:textId="7243EF7B" w:rsidR="00A93E2F" w:rsidRDefault="00A93E2F">
      <w:pPr>
        <w:rPr>
          <w:lang w:eastAsia="en-US"/>
        </w:rPr>
      </w:pPr>
    </w:p>
    <w:p w14:paraId="334728A3" w14:textId="77777777" w:rsidR="00A93E2F" w:rsidRDefault="00A93E2F">
      <w:pPr>
        <w:rPr>
          <w:lang w:eastAsia="en-US"/>
        </w:rPr>
      </w:pPr>
    </w:p>
    <w:p w14:paraId="4E858A7A" w14:textId="77777777" w:rsidR="00490EE5" w:rsidRDefault="00490EE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90EE5" w14:paraId="67EDF58F" w14:textId="77777777" w:rsidTr="00046671">
        <w:trPr>
          <w:trHeight w:val="387"/>
        </w:trPr>
        <w:tc>
          <w:tcPr>
            <w:tcW w:w="4536" w:type="dxa"/>
            <w:shd w:val="clear" w:color="auto" w:fill="ADF27E"/>
            <w:vAlign w:val="center"/>
          </w:tcPr>
          <w:p w14:paraId="741E432F" w14:textId="77777777" w:rsidR="00490EE5" w:rsidRDefault="001676E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ADF27E"/>
            <w:vAlign w:val="center"/>
          </w:tcPr>
          <w:p w14:paraId="48044C3F" w14:textId="0C477542" w:rsidR="00490EE5" w:rsidRDefault="00046671">
            <w:pPr>
              <w:rPr>
                <w:rFonts w:asciiTheme="minorHAnsi" w:hAnsiTheme="minorHAnsi"/>
                <w:b/>
                <w:bCs/>
                <w:sz w:val="28"/>
                <w:szCs w:val="28"/>
              </w:rPr>
            </w:pPr>
            <w:r>
              <w:rPr>
                <w:rFonts w:asciiTheme="minorHAnsi" w:hAnsiTheme="minorHAnsi"/>
                <w:b/>
                <w:bCs/>
                <w:sz w:val="28"/>
                <w:szCs w:val="28"/>
              </w:rPr>
              <w:t>B</w:t>
            </w:r>
            <w:r w:rsidR="001676E3">
              <w:rPr>
                <w:rFonts w:asciiTheme="minorHAnsi" w:hAnsiTheme="minorHAnsi"/>
                <w:b/>
                <w:bCs/>
                <w:sz w:val="28"/>
                <w:szCs w:val="28"/>
              </w:rPr>
              <w:t>ronchoskop</w:t>
            </w:r>
            <w:r w:rsidR="00D80417">
              <w:rPr>
                <w:rFonts w:asciiTheme="minorHAnsi" w:hAnsiTheme="minorHAnsi"/>
                <w:b/>
                <w:bCs/>
                <w:sz w:val="28"/>
                <w:szCs w:val="28"/>
              </w:rPr>
              <w:t xml:space="preserve"> intubační – 1 ks</w:t>
            </w:r>
            <w:r w:rsidR="001676E3">
              <w:rPr>
                <w:rFonts w:asciiTheme="minorHAnsi" w:hAnsiTheme="minorHAnsi"/>
                <w:b/>
                <w:bCs/>
                <w:sz w:val="28"/>
                <w:szCs w:val="28"/>
              </w:rPr>
              <w:t xml:space="preserve"> </w:t>
            </w:r>
          </w:p>
        </w:tc>
      </w:tr>
      <w:tr w:rsidR="00490EE5" w14:paraId="7609159C" w14:textId="77777777">
        <w:tc>
          <w:tcPr>
            <w:tcW w:w="4536" w:type="dxa"/>
            <w:shd w:val="clear" w:color="auto" w:fill="F7CAAC" w:themeFill="accent2" w:themeFillTint="66"/>
          </w:tcPr>
          <w:p w14:paraId="2EF265A3" w14:textId="77777777" w:rsidR="00490EE5" w:rsidRDefault="001676E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431ED44" w14:textId="77777777" w:rsidR="00490EE5" w:rsidRDefault="001676E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A681562" w14:textId="77777777" w:rsidR="00490EE5" w:rsidRDefault="001676E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90EE5" w14:paraId="19D98B60" w14:textId="77777777" w:rsidTr="00B65D7F">
        <w:tc>
          <w:tcPr>
            <w:tcW w:w="4536" w:type="dxa"/>
            <w:shd w:val="clear" w:color="auto" w:fill="auto"/>
            <w:vAlign w:val="center"/>
          </w:tcPr>
          <w:p w14:paraId="558EE6AD" w14:textId="77777777" w:rsidR="00490EE5" w:rsidRPr="00B65D7F" w:rsidRDefault="001676E3">
            <w:pPr>
              <w:rPr>
                <w:rFonts w:ascii="Calibri" w:hAnsi="Calibri" w:cs="Calibri"/>
                <w:sz w:val="22"/>
                <w:szCs w:val="22"/>
              </w:rPr>
            </w:pPr>
            <w:r w:rsidRPr="00B65D7F">
              <w:rPr>
                <w:rFonts w:ascii="Calibri" w:hAnsi="Calibri" w:cs="Calibri"/>
                <w:sz w:val="22"/>
                <w:szCs w:val="22"/>
              </w:rPr>
              <w:t xml:space="preserve">Intubační </w:t>
            </w:r>
            <w:proofErr w:type="spellStart"/>
            <w:r w:rsidRPr="00B65D7F">
              <w:rPr>
                <w:rFonts w:ascii="Calibri" w:hAnsi="Calibri" w:cs="Calibri"/>
                <w:sz w:val="22"/>
                <w:szCs w:val="22"/>
              </w:rPr>
              <w:t>fibrobronchoskop</w:t>
            </w:r>
            <w:proofErr w:type="spellEnd"/>
            <w:r w:rsidRPr="00B65D7F">
              <w:rPr>
                <w:rFonts w:ascii="Calibri" w:hAnsi="Calibri" w:cs="Calibri"/>
                <w:sz w:val="22"/>
                <w:szCs w:val="22"/>
              </w:rPr>
              <w:t xml:space="preserve"> s okulárem</w:t>
            </w:r>
          </w:p>
        </w:tc>
        <w:tc>
          <w:tcPr>
            <w:tcW w:w="1276" w:type="dxa"/>
            <w:shd w:val="clear" w:color="auto" w:fill="auto"/>
            <w:vAlign w:val="center"/>
          </w:tcPr>
          <w:p w14:paraId="66344EFD"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C73F6F"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645191E5" w14:textId="77777777" w:rsidTr="00B65D7F">
        <w:tc>
          <w:tcPr>
            <w:tcW w:w="4536" w:type="dxa"/>
            <w:shd w:val="clear" w:color="auto" w:fill="auto"/>
            <w:vAlign w:val="center"/>
          </w:tcPr>
          <w:p w14:paraId="49C493B4" w14:textId="77777777" w:rsidR="00490EE5" w:rsidRPr="00B65D7F" w:rsidRDefault="001676E3">
            <w:pPr>
              <w:rPr>
                <w:rFonts w:ascii="Calibri" w:hAnsi="Calibri" w:cs="Calibri"/>
                <w:sz w:val="22"/>
                <w:szCs w:val="22"/>
              </w:rPr>
            </w:pPr>
            <w:r w:rsidRPr="00B65D7F">
              <w:rPr>
                <w:rFonts w:ascii="Calibri" w:hAnsi="Calibri" w:cs="Calibri"/>
                <w:sz w:val="22"/>
                <w:szCs w:val="22"/>
              </w:rPr>
              <w:t>Průměr distálního konce max. 3,8 mm</w:t>
            </w:r>
          </w:p>
        </w:tc>
        <w:tc>
          <w:tcPr>
            <w:tcW w:w="1276" w:type="dxa"/>
            <w:shd w:val="clear" w:color="auto" w:fill="auto"/>
            <w:vAlign w:val="center"/>
          </w:tcPr>
          <w:p w14:paraId="15633237"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8A28F2"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4CE577B" w14:textId="77777777" w:rsidTr="00B65D7F">
        <w:tc>
          <w:tcPr>
            <w:tcW w:w="4536" w:type="dxa"/>
            <w:shd w:val="clear" w:color="auto" w:fill="auto"/>
            <w:vAlign w:val="center"/>
          </w:tcPr>
          <w:p w14:paraId="2856F10F" w14:textId="77777777" w:rsidR="00490EE5" w:rsidRPr="00B65D7F" w:rsidRDefault="001676E3">
            <w:pPr>
              <w:rPr>
                <w:rFonts w:ascii="Calibri" w:hAnsi="Calibri" w:cs="Calibri"/>
                <w:sz w:val="22"/>
                <w:szCs w:val="22"/>
              </w:rPr>
            </w:pPr>
            <w:r w:rsidRPr="00B65D7F">
              <w:rPr>
                <w:rFonts w:ascii="Calibri" w:hAnsi="Calibri" w:cs="Calibri"/>
                <w:sz w:val="22"/>
                <w:szCs w:val="22"/>
              </w:rPr>
              <w:t>Délka pracovní části min 60 cm</w:t>
            </w:r>
          </w:p>
        </w:tc>
        <w:tc>
          <w:tcPr>
            <w:tcW w:w="1276" w:type="dxa"/>
            <w:shd w:val="clear" w:color="auto" w:fill="auto"/>
            <w:vAlign w:val="center"/>
          </w:tcPr>
          <w:p w14:paraId="2A6A9163"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583AA3"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02DFA61" w14:textId="77777777" w:rsidTr="00B65D7F">
        <w:tc>
          <w:tcPr>
            <w:tcW w:w="4536" w:type="dxa"/>
            <w:shd w:val="clear" w:color="auto" w:fill="auto"/>
            <w:vAlign w:val="center"/>
          </w:tcPr>
          <w:p w14:paraId="6AFEE279" w14:textId="77777777" w:rsidR="00490EE5" w:rsidRPr="00B65D7F" w:rsidRDefault="001676E3">
            <w:pPr>
              <w:rPr>
                <w:rFonts w:ascii="Calibri" w:hAnsi="Calibri" w:cs="Calibri"/>
                <w:sz w:val="22"/>
                <w:szCs w:val="22"/>
              </w:rPr>
            </w:pPr>
            <w:r w:rsidRPr="00B65D7F">
              <w:rPr>
                <w:rFonts w:ascii="Calibri" w:hAnsi="Calibri" w:cs="Calibri"/>
                <w:sz w:val="22"/>
                <w:szCs w:val="22"/>
              </w:rPr>
              <w:t>Ohyb distálního konce nahoru/dolů min. 120°/120°</w:t>
            </w:r>
          </w:p>
        </w:tc>
        <w:tc>
          <w:tcPr>
            <w:tcW w:w="1276" w:type="dxa"/>
            <w:shd w:val="clear" w:color="auto" w:fill="auto"/>
            <w:vAlign w:val="center"/>
          </w:tcPr>
          <w:p w14:paraId="4F431F2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D0F549D"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6733BC79" w14:textId="77777777" w:rsidTr="00B65D7F">
        <w:tc>
          <w:tcPr>
            <w:tcW w:w="4536" w:type="dxa"/>
            <w:shd w:val="clear" w:color="auto" w:fill="auto"/>
            <w:vAlign w:val="center"/>
          </w:tcPr>
          <w:p w14:paraId="6EEB31EE" w14:textId="77777777" w:rsidR="00490EE5" w:rsidRPr="00B65D7F" w:rsidRDefault="001676E3">
            <w:pPr>
              <w:rPr>
                <w:rFonts w:ascii="Calibri" w:hAnsi="Calibri" w:cs="Calibri"/>
                <w:sz w:val="22"/>
                <w:szCs w:val="22"/>
              </w:rPr>
            </w:pPr>
            <w:r w:rsidRPr="00B65D7F">
              <w:rPr>
                <w:rFonts w:ascii="Calibri" w:hAnsi="Calibri" w:cs="Calibri"/>
                <w:sz w:val="22"/>
                <w:szCs w:val="22"/>
              </w:rPr>
              <w:t>Směr pohledu 0°</w:t>
            </w:r>
          </w:p>
        </w:tc>
        <w:tc>
          <w:tcPr>
            <w:tcW w:w="1276" w:type="dxa"/>
            <w:shd w:val="clear" w:color="auto" w:fill="auto"/>
            <w:vAlign w:val="center"/>
          </w:tcPr>
          <w:p w14:paraId="4FE7575E"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0F9E2A"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CA2F5AE" w14:textId="77777777" w:rsidTr="00B65D7F">
        <w:tc>
          <w:tcPr>
            <w:tcW w:w="4536" w:type="dxa"/>
            <w:shd w:val="clear" w:color="auto" w:fill="auto"/>
            <w:vAlign w:val="center"/>
          </w:tcPr>
          <w:p w14:paraId="46D25AAE" w14:textId="77777777" w:rsidR="00490EE5" w:rsidRPr="00B65D7F" w:rsidRDefault="001676E3">
            <w:pPr>
              <w:rPr>
                <w:rFonts w:ascii="Calibri" w:hAnsi="Calibri" w:cs="Calibri"/>
                <w:sz w:val="22"/>
                <w:szCs w:val="22"/>
              </w:rPr>
            </w:pPr>
            <w:r w:rsidRPr="00B65D7F">
              <w:rPr>
                <w:rFonts w:ascii="Calibri" w:hAnsi="Calibri" w:cs="Calibri"/>
                <w:sz w:val="22"/>
                <w:szCs w:val="22"/>
              </w:rPr>
              <w:t xml:space="preserve">Úhel pohledu min 90° </w:t>
            </w:r>
          </w:p>
        </w:tc>
        <w:tc>
          <w:tcPr>
            <w:tcW w:w="1276" w:type="dxa"/>
            <w:shd w:val="clear" w:color="auto" w:fill="auto"/>
            <w:vAlign w:val="center"/>
          </w:tcPr>
          <w:p w14:paraId="0EED8E32"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A74C47E"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10CA7A6" w14:textId="77777777" w:rsidTr="00B65D7F">
        <w:tc>
          <w:tcPr>
            <w:tcW w:w="4536" w:type="dxa"/>
            <w:shd w:val="clear" w:color="auto" w:fill="auto"/>
            <w:vAlign w:val="center"/>
          </w:tcPr>
          <w:p w14:paraId="12B8013C" w14:textId="77777777" w:rsidR="00490EE5" w:rsidRPr="00B65D7F" w:rsidRDefault="001676E3">
            <w:pPr>
              <w:rPr>
                <w:rFonts w:ascii="Calibri" w:hAnsi="Calibri" w:cs="Calibri"/>
                <w:sz w:val="22"/>
                <w:szCs w:val="22"/>
              </w:rPr>
            </w:pPr>
            <w:r w:rsidRPr="00B65D7F">
              <w:rPr>
                <w:rFonts w:ascii="Calibri" w:hAnsi="Calibri" w:cs="Calibri"/>
                <w:sz w:val="22"/>
                <w:szCs w:val="22"/>
              </w:rPr>
              <w:t>Odsávací kanál</w:t>
            </w:r>
          </w:p>
        </w:tc>
        <w:tc>
          <w:tcPr>
            <w:tcW w:w="1276" w:type="dxa"/>
            <w:shd w:val="clear" w:color="auto" w:fill="auto"/>
            <w:vAlign w:val="center"/>
          </w:tcPr>
          <w:p w14:paraId="3814195D"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61DD1F5"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D511E09" w14:textId="77777777" w:rsidTr="00B65D7F">
        <w:tc>
          <w:tcPr>
            <w:tcW w:w="4536" w:type="dxa"/>
            <w:shd w:val="clear" w:color="auto" w:fill="auto"/>
            <w:vAlign w:val="center"/>
          </w:tcPr>
          <w:p w14:paraId="0D88910E" w14:textId="77777777" w:rsidR="00490EE5" w:rsidRPr="00B65D7F" w:rsidRDefault="001676E3">
            <w:pPr>
              <w:rPr>
                <w:rFonts w:ascii="Calibri" w:hAnsi="Calibri" w:cs="Calibri"/>
                <w:sz w:val="22"/>
                <w:szCs w:val="22"/>
              </w:rPr>
            </w:pPr>
            <w:r w:rsidRPr="00B65D7F">
              <w:rPr>
                <w:rFonts w:ascii="Calibri" w:hAnsi="Calibri" w:cs="Calibri"/>
                <w:sz w:val="22"/>
                <w:szCs w:val="22"/>
              </w:rPr>
              <w:t>Pracovní kanál min 1,35 mm</w:t>
            </w:r>
          </w:p>
        </w:tc>
        <w:tc>
          <w:tcPr>
            <w:tcW w:w="1276" w:type="dxa"/>
            <w:shd w:val="clear" w:color="auto" w:fill="auto"/>
            <w:vAlign w:val="center"/>
          </w:tcPr>
          <w:p w14:paraId="4B318267"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5648BB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59D0597A" w14:textId="77777777" w:rsidTr="00B65D7F">
        <w:tc>
          <w:tcPr>
            <w:tcW w:w="4536" w:type="dxa"/>
            <w:tcBorders>
              <w:top w:val="nil"/>
            </w:tcBorders>
            <w:shd w:val="clear" w:color="auto" w:fill="auto"/>
            <w:vAlign w:val="center"/>
          </w:tcPr>
          <w:p w14:paraId="6BFA1356" w14:textId="77777777" w:rsidR="00490EE5" w:rsidRPr="00B65D7F" w:rsidRDefault="001676E3">
            <w:pPr>
              <w:rPr>
                <w:rFonts w:ascii="Calibri" w:hAnsi="Calibri" w:cs="Calibri"/>
                <w:sz w:val="22"/>
                <w:szCs w:val="22"/>
              </w:rPr>
            </w:pPr>
            <w:r w:rsidRPr="00B65D7F">
              <w:rPr>
                <w:rFonts w:ascii="Calibri" w:hAnsi="Calibri" w:cs="Calibri"/>
                <w:sz w:val="22"/>
                <w:szCs w:val="22"/>
              </w:rPr>
              <w:t>Příslušenství pro autonomní provoz</w:t>
            </w:r>
          </w:p>
        </w:tc>
        <w:tc>
          <w:tcPr>
            <w:tcW w:w="1276" w:type="dxa"/>
            <w:tcBorders>
              <w:top w:val="nil"/>
            </w:tcBorders>
            <w:shd w:val="clear" w:color="auto" w:fill="auto"/>
            <w:vAlign w:val="center"/>
          </w:tcPr>
          <w:p w14:paraId="73C4C2CD" w14:textId="77777777" w:rsidR="00490EE5" w:rsidRDefault="001676E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E72165A" w14:textId="77777777" w:rsidR="00490EE5" w:rsidRDefault="001676E3">
            <w:pPr>
              <w:jc w:val="center"/>
            </w:pPr>
            <w:r>
              <w:rPr>
                <w:rFonts w:ascii="Calibri" w:hAnsi="Calibri" w:cs="Calibri"/>
                <w:color w:val="FF0000"/>
                <w:szCs w:val="20"/>
              </w:rPr>
              <w:t>(doplní dodavatel)</w:t>
            </w:r>
          </w:p>
        </w:tc>
      </w:tr>
    </w:tbl>
    <w:p w14:paraId="290594E8" w14:textId="2C6A1708" w:rsidR="00490EE5" w:rsidRDefault="00490EE5">
      <w:pPr>
        <w:rPr>
          <w:lang w:eastAsia="en-US"/>
        </w:rPr>
      </w:pPr>
    </w:p>
    <w:p w14:paraId="7D024E44" w14:textId="5C818807" w:rsidR="00046671" w:rsidRDefault="00046671">
      <w:pPr>
        <w:rPr>
          <w:lang w:eastAsia="en-US"/>
        </w:rPr>
      </w:pPr>
    </w:p>
    <w:p w14:paraId="704C6229" w14:textId="77777777" w:rsidR="00046671" w:rsidRDefault="00046671">
      <w:pPr>
        <w:rPr>
          <w:lang w:eastAsia="en-US"/>
        </w:rPr>
      </w:pPr>
    </w:p>
    <w:p w14:paraId="562E5E39" w14:textId="77777777" w:rsidR="00490EE5" w:rsidRDefault="00490EE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90EE5" w14:paraId="086123D3" w14:textId="77777777" w:rsidTr="00046671">
        <w:trPr>
          <w:trHeight w:val="387"/>
        </w:trPr>
        <w:tc>
          <w:tcPr>
            <w:tcW w:w="4536" w:type="dxa"/>
            <w:shd w:val="clear" w:color="auto" w:fill="F7B5E4"/>
            <w:vAlign w:val="center"/>
          </w:tcPr>
          <w:p w14:paraId="4BE197A8" w14:textId="77777777" w:rsidR="00490EE5" w:rsidRDefault="001676E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7B5E4"/>
            <w:vAlign w:val="center"/>
          </w:tcPr>
          <w:p w14:paraId="69CA13A9" w14:textId="7557A51A" w:rsidR="00490EE5" w:rsidRDefault="00D80417">
            <w:pPr>
              <w:rPr>
                <w:rFonts w:asciiTheme="minorHAnsi" w:hAnsiTheme="minorHAnsi"/>
                <w:b/>
                <w:bCs/>
                <w:sz w:val="28"/>
                <w:szCs w:val="28"/>
              </w:rPr>
            </w:pPr>
            <w:r w:rsidRPr="00D80417">
              <w:rPr>
                <w:rFonts w:asciiTheme="minorHAnsi" w:hAnsiTheme="minorHAnsi"/>
                <w:b/>
                <w:bCs/>
                <w:sz w:val="28"/>
                <w:szCs w:val="28"/>
              </w:rPr>
              <w:t>Skříň na skladování bronchoskopů</w:t>
            </w:r>
            <w:r w:rsidR="00046671">
              <w:rPr>
                <w:rFonts w:asciiTheme="minorHAnsi" w:hAnsiTheme="minorHAnsi"/>
                <w:b/>
                <w:bCs/>
                <w:sz w:val="28"/>
                <w:szCs w:val="28"/>
              </w:rPr>
              <w:t xml:space="preserve"> </w:t>
            </w:r>
            <w:r w:rsidR="001676E3">
              <w:rPr>
                <w:rFonts w:asciiTheme="minorHAnsi" w:hAnsiTheme="minorHAnsi"/>
                <w:b/>
                <w:bCs/>
                <w:sz w:val="28"/>
                <w:szCs w:val="28"/>
              </w:rPr>
              <w:t>– 2 ks</w:t>
            </w:r>
          </w:p>
        </w:tc>
      </w:tr>
      <w:tr w:rsidR="00490EE5" w14:paraId="2EE8F46F" w14:textId="77777777">
        <w:tc>
          <w:tcPr>
            <w:tcW w:w="4536" w:type="dxa"/>
            <w:shd w:val="clear" w:color="auto" w:fill="F7CAAC" w:themeFill="accent2" w:themeFillTint="66"/>
          </w:tcPr>
          <w:p w14:paraId="11A7F892" w14:textId="77777777" w:rsidR="00490EE5" w:rsidRDefault="001676E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3F7C53D" w14:textId="77777777" w:rsidR="00490EE5" w:rsidRDefault="001676E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356AAF4" w14:textId="77777777" w:rsidR="00490EE5" w:rsidRDefault="001676E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90EE5" w14:paraId="3481D41C" w14:textId="77777777" w:rsidTr="00B65D7F">
        <w:tc>
          <w:tcPr>
            <w:tcW w:w="4536" w:type="dxa"/>
            <w:shd w:val="clear" w:color="auto" w:fill="auto"/>
            <w:vAlign w:val="center"/>
          </w:tcPr>
          <w:p w14:paraId="39F61D18" w14:textId="684D39AB" w:rsidR="00490EE5" w:rsidRPr="00B65D7F" w:rsidRDefault="00B65D7F">
            <w:pPr>
              <w:rPr>
                <w:rFonts w:ascii="Calibri" w:hAnsi="Calibri" w:cs="Calibri"/>
                <w:sz w:val="22"/>
                <w:szCs w:val="22"/>
              </w:rPr>
            </w:pPr>
            <w:r w:rsidRPr="00B65D7F">
              <w:rPr>
                <w:rFonts w:ascii="Calibri" w:hAnsi="Calibri" w:cs="Calibri"/>
                <w:sz w:val="22"/>
                <w:szCs w:val="22"/>
              </w:rPr>
              <w:t>E</w:t>
            </w:r>
            <w:r w:rsidR="001676E3" w:rsidRPr="00B65D7F">
              <w:rPr>
                <w:rFonts w:ascii="Calibri" w:hAnsi="Calibri" w:cs="Calibri"/>
                <w:sz w:val="22"/>
                <w:szCs w:val="22"/>
              </w:rPr>
              <w:t>fektivní systém s volně zavěšenými teleskopickými držáky pro skladování endoskopů a bronchoskopů</w:t>
            </w:r>
          </w:p>
        </w:tc>
        <w:tc>
          <w:tcPr>
            <w:tcW w:w="1276" w:type="dxa"/>
            <w:shd w:val="clear" w:color="auto" w:fill="auto"/>
            <w:vAlign w:val="center"/>
          </w:tcPr>
          <w:p w14:paraId="31C6E23C"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5E1DA56"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588DF4E0" w14:textId="77777777" w:rsidTr="00B65D7F">
        <w:tc>
          <w:tcPr>
            <w:tcW w:w="4536" w:type="dxa"/>
            <w:shd w:val="clear" w:color="auto" w:fill="auto"/>
            <w:vAlign w:val="center"/>
          </w:tcPr>
          <w:p w14:paraId="73B2F8DB" w14:textId="77777777" w:rsidR="00490EE5" w:rsidRPr="00B65D7F" w:rsidRDefault="001676E3">
            <w:pPr>
              <w:rPr>
                <w:rFonts w:ascii="Calibri" w:hAnsi="Calibri" w:cs="Calibri"/>
                <w:sz w:val="22"/>
                <w:szCs w:val="22"/>
              </w:rPr>
            </w:pPr>
            <w:r w:rsidRPr="00B65D7F">
              <w:rPr>
                <w:rFonts w:ascii="Calibri" w:hAnsi="Calibri" w:cs="Calibri"/>
                <w:sz w:val="22"/>
                <w:szCs w:val="22"/>
              </w:rPr>
              <w:t>zámek dveří</w:t>
            </w:r>
          </w:p>
        </w:tc>
        <w:tc>
          <w:tcPr>
            <w:tcW w:w="1276" w:type="dxa"/>
            <w:shd w:val="clear" w:color="auto" w:fill="auto"/>
            <w:vAlign w:val="center"/>
          </w:tcPr>
          <w:p w14:paraId="3401DCB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67D8617"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448BF452" w14:textId="77777777" w:rsidTr="00B65D7F">
        <w:tc>
          <w:tcPr>
            <w:tcW w:w="4536" w:type="dxa"/>
            <w:shd w:val="clear" w:color="auto" w:fill="auto"/>
            <w:vAlign w:val="center"/>
          </w:tcPr>
          <w:p w14:paraId="58F80B04" w14:textId="77777777" w:rsidR="00490EE5" w:rsidRPr="00B65D7F" w:rsidRDefault="001676E3">
            <w:pPr>
              <w:rPr>
                <w:rFonts w:ascii="Calibri" w:hAnsi="Calibri" w:cs="Calibri"/>
                <w:sz w:val="22"/>
                <w:szCs w:val="22"/>
              </w:rPr>
            </w:pPr>
            <w:r w:rsidRPr="00B65D7F">
              <w:rPr>
                <w:rFonts w:ascii="Calibri" w:hAnsi="Calibri" w:cs="Calibri"/>
                <w:sz w:val="22"/>
                <w:szCs w:val="22"/>
              </w:rPr>
              <w:t>dotykový displej</w:t>
            </w:r>
          </w:p>
        </w:tc>
        <w:tc>
          <w:tcPr>
            <w:tcW w:w="1276" w:type="dxa"/>
            <w:shd w:val="clear" w:color="auto" w:fill="auto"/>
            <w:vAlign w:val="center"/>
          </w:tcPr>
          <w:p w14:paraId="3ECB89E5"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175F02F"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20D923A" w14:textId="77777777" w:rsidTr="00B65D7F">
        <w:tc>
          <w:tcPr>
            <w:tcW w:w="4536" w:type="dxa"/>
            <w:shd w:val="clear" w:color="auto" w:fill="auto"/>
            <w:vAlign w:val="center"/>
          </w:tcPr>
          <w:p w14:paraId="4828BEF0" w14:textId="77777777" w:rsidR="00490EE5" w:rsidRPr="00B65D7F" w:rsidRDefault="001676E3">
            <w:pPr>
              <w:rPr>
                <w:rFonts w:ascii="Calibri" w:hAnsi="Calibri" w:cs="Calibri"/>
                <w:sz w:val="22"/>
                <w:szCs w:val="22"/>
              </w:rPr>
            </w:pPr>
            <w:r w:rsidRPr="00B65D7F">
              <w:rPr>
                <w:rFonts w:ascii="Calibri" w:hAnsi="Calibri" w:cs="Calibri"/>
                <w:sz w:val="22"/>
                <w:szCs w:val="22"/>
              </w:rPr>
              <w:t>průhledný skleněný panel dveří</w:t>
            </w:r>
          </w:p>
        </w:tc>
        <w:tc>
          <w:tcPr>
            <w:tcW w:w="1276" w:type="dxa"/>
            <w:shd w:val="clear" w:color="auto" w:fill="auto"/>
            <w:vAlign w:val="center"/>
          </w:tcPr>
          <w:p w14:paraId="5E31CC2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7722BF8"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148E188" w14:textId="77777777" w:rsidTr="00B65D7F">
        <w:tc>
          <w:tcPr>
            <w:tcW w:w="4536" w:type="dxa"/>
            <w:shd w:val="clear" w:color="auto" w:fill="auto"/>
            <w:vAlign w:val="center"/>
          </w:tcPr>
          <w:p w14:paraId="4DAF7956" w14:textId="77777777" w:rsidR="00490EE5" w:rsidRPr="00B65D7F" w:rsidRDefault="001676E3">
            <w:pPr>
              <w:rPr>
                <w:rFonts w:ascii="Calibri" w:hAnsi="Calibri" w:cs="Calibri"/>
                <w:sz w:val="22"/>
                <w:szCs w:val="22"/>
              </w:rPr>
            </w:pPr>
            <w:r w:rsidRPr="00B65D7F">
              <w:rPr>
                <w:rFonts w:ascii="Calibri" w:hAnsi="Calibri" w:cs="Calibri"/>
                <w:sz w:val="22"/>
                <w:szCs w:val="22"/>
              </w:rPr>
              <w:t>připojení na centrální rozvod stlačeného vzduchu</w:t>
            </w:r>
          </w:p>
        </w:tc>
        <w:tc>
          <w:tcPr>
            <w:tcW w:w="1276" w:type="dxa"/>
            <w:shd w:val="clear" w:color="auto" w:fill="auto"/>
            <w:vAlign w:val="center"/>
          </w:tcPr>
          <w:p w14:paraId="5FCEAFE8"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73F450E"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58921B5" w14:textId="77777777" w:rsidTr="00B65D7F">
        <w:tc>
          <w:tcPr>
            <w:tcW w:w="4536" w:type="dxa"/>
            <w:shd w:val="clear" w:color="auto" w:fill="auto"/>
            <w:vAlign w:val="center"/>
          </w:tcPr>
          <w:p w14:paraId="14010822" w14:textId="77777777" w:rsidR="00490EE5" w:rsidRPr="00B65D7F" w:rsidRDefault="001676E3">
            <w:pPr>
              <w:rPr>
                <w:rFonts w:ascii="Calibri" w:hAnsi="Calibri" w:cs="Calibri"/>
                <w:sz w:val="22"/>
                <w:szCs w:val="22"/>
              </w:rPr>
            </w:pPr>
            <w:r w:rsidRPr="00B65D7F">
              <w:rPr>
                <w:rFonts w:ascii="Calibri" w:hAnsi="Calibri" w:cs="Calibri"/>
                <w:sz w:val="22"/>
                <w:szCs w:val="22"/>
              </w:rPr>
              <w:t>kontrola každého sušícího kanálu</w:t>
            </w:r>
          </w:p>
        </w:tc>
        <w:tc>
          <w:tcPr>
            <w:tcW w:w="1276" w:type="dxa"/>
            <w:shd w:val="clear" w:color="auto" w:fill="auto"/>
            <w:vAlign w:val="center"/>
          </w:tcPr>
          <w:p w14:paraId="06A1BF38"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6318A09"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3B01061C" w14:textId="77777777" w:rsidTr="00B65D7F">
        <w:tc>
          <w:tcPr>
            <w:tcW w:w="4536" w:type="dxa"/>
            <w:shd w:val="clear" w:color="auto" w:fill="auto"/>
            <w:vAlign w:val="center"/>
          </w:tcPr>
          <w:p w14:paraId="4DB24ADD" w14:textId="75AA4403" w:rsidR="00490EE5" w:rsidRPr="00B65D7F" w:rsidRDefault="001676E3">
            <w:pPr>
              <w:rPr>
                <w:rFonts w:ascii="Calibri" w:hAnsi="Calibri" w:cs="Calibri"/>
                <w:sz w:val="22"/>
                <w:szCs w:val="22"/>
              </w:rPr>
            </w:pPr>
            <w:r w:rsidRPr="00B65D7F">
              <w:rPr>
                <w:rFonts w:ascii="Calibri" w:hAnsi="Calibri" w:cs="Calibri"/>
                <w:sz w:val="22"/>
                <w:szCs w:val="22"/>
              </w:rPr>
              <w:t>materiál snadno omyvatelný a dezinfikovatelný</w:t>
            </w:r>
          </w:p>
        </w:tc>
        <w:tc>
          <w:tcPr>
            <w:tcW w:w="1276" w:type="dxa"/>
            <w:shd w:val="clear" w:color="auto" w:fill="auto"/>
            <w:vAlign w:val="center"/>
          </w:tcPr>
          <w:p w14:paraId="4BEEDA0D"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52FEF6E" w14:textId="77777777" w:rsidR="00490EE5" w:rsidRDefault="001676E3">
            <w:pPr>
              <w:jc w:val="center"/>
              <w:rPr>
                <w:rFonts w:ascii="Calibri" w:hAnsi="Calibri" w:cs="Calibri"/>
                <w:color w:val="FF0000"/>
                <w:szCs w:val="20"/>
              </w:rPr>
            </w:pPr>
            <w:r>
              <w:rPr>
                <w:rFonts w:ascii="Calibri" w:hAnsi="Calibri" w:cs="Calibri"/>
                <w:color w:val="FF0000"/>
                <w:szCs w:val="20"/>
              </w:rPr>
              <w:t>(doplní dodavatel)</w:t>
            </w:r>
          </w:p>
        </w:tc>
      </w:tr>
      <w:tr w:rsidR="00490EE5" w14:paraId="7EEB9536" w14:textId="77777777" w:rsidTr="00B65D7F">
        <w:tc>
          <w:tcPr>
            <w:tcW w:w="4536" w:type="dxa"/>
            <w:tcBorders>
              <w:top w:val="nil"/>
            </w:tcBorders>
            <w:shd w:val="clear" w:color="auto" w:fill="auto"/>
            <w:vAlign w:val="center"/>
          </w:tcPr>
          <w:p w14:paraId="31542E06" w14:textId="77777777" w:rsidR="00490EE5" w:rsidRPr="00B65D7F" w:rsidRDefault="001676E3">
            <w:pPr>
              <w:rPr>
                <w:rFonts w:ascii="Calibri" w:hAnsi="Calibri" w:cs="Calibri"/>
                <w:sz w:val="22"/>
                <w:szCs w:val="22"/>
              </w:rPr>
            </w:pPr>
            <w:r w:rsidRPr="00B65D7F">
              <w:rPr>
                <w:rFonts w:ascii="Calibri" w:hAnsi="Calibri" w:cs="Calibri"/>
                <w:sz w:val="22"/>
                <w:szCs w:val="22"/>
              </w:rPr>
              <w:t>Adaptéry ke každému nabízenému bronchoskopu 2 ks</w:t>
            </w:r>
          </w:p>
        </w:tc>
        <w:tc>
          <w:tcPr>
            <w:tcW w:w="1276" w:type="dxa"/>
            <w:tcBorders>
              <w:top w:val="nil"/>
            </w:tcBorders>
            <w:shd w:val="clear" w:color="auto" w:fill="auto"/>
            <w:vAlign w:val="center"/>
          </w:tcPr>
          <w:p w14:paraId="05766B75" w14:textId="77777777" w:rsidR="00490EE5" w:rsidRDefault="001676E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B0521BA" w14:textId="77777777" w:rsidR="00490EE5" w:rsidRDefault="001676E3">
            <w:pPr>
              <w:jc w:val="center"/>
            </w:pPr>
            <w:r>
              <w:rPr>
                <w:rFonts w:ascii="Calibri" w:hAnsi="Calibri" w:cs="Calibri"/>
                <w:color w:val="FF0000"/>
                <w:szCs w:val="20"/>
              </w:rPr>
              <w:t>(doplní dodavatel)</w:t>
            </w:r>
          </w:p>
        </w:tc>
      </w:tr>
    </w:tbl>
    <w:p w14:paraId="2EC8451C" w14:textId="77777777" w:rsidR="00490EE5" w:rsidRDefault="00490EE5">
      <w:pPr>
        <w:rPr>
          <w:lang w:eastAsia="en-US"/>
        </w:rPr>
      </w:pPr>
    </w:p>
    <w:p w14:paraId="54100CD3" w14:textId="77777777" w:rsidR="00490EE5" w:rsidRDefault="001676E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06C8E9B3" w14:textId="77777777" w:rsidR="00490EE5" w:rsidRDefault="00490EE5">
      <w:pPr>
        <w:rPr>
          <w:lang w:eastAsia="en-US"/>
        </w:rPr>
      </w:pPr>
    </w:p>
    <w:p w14:paraId="563D78DC" w14:textId="77777777" w:rsidR="00490EE5" w:rsidRDefault="00490EE5">
      <w:pPr>
        <w:rPr>
          <w:lang w:eastAsia="en-US"/>
        </w:rPr>
      </w:pPr>
    </w:p>
    <w:tbl>
      <w:tblPr>
        <w:tblStyle w:val="Mkatabulky"/>
        <w:tblW w:w="9639" w:type="dxa"/>
        <w:jc w:val="center"/>
        <w:tblLook w:val="04A0" w:firstRow="1" w:lastRow="0" w:firstColumn="1" w:lastColumn="0" w:noHBand="0" w:noVBand="1"/>
      </w:tblPr>
      <w:tblGrid>
        <w:gridCol w:w="7797"/>
        <w:gridCol w:w="1842"/>
      </w:tblGrid>
      <w:tr w:rsidR="00490EE5" w14:paraId="5F7C9443" w14:textId="77777777">
        <w:trPr>
          <w:tblHeader/>
          <w:jc w:val="center"/>
        </w:trPr>
        <w:tc>
          <w:tcPr>
            <w:tcW w:w="7796" w:type="dxa"/>
            <w:shd w:val="clear" w:color="auto" w:fill="F7CAAC" w:themeFill="accent2" w:themeFillTint="66"/>
          </w:tcPr>
          <w:p w14:paraId="0F527B73" w14:textId="77777777" w:rsidR="00490EE5" w:rsidRDefault="00490EE5">
            <w:pPr>
              <w:pStyle w:val="Nadpis6"/>
              <w:suppressAutoHyphens w:val="0"/>
              <w:jc w:val="center"/>
              <w:rPr>
                <w:rFonts w:eastAsia="Times New Roman" w:cs="Times New Roman"/>
                <w:lang w:eastAsia="cs-CZ"/>
              </w:rPr>
            </w:pPr>
          </w:p>
          <w:p w14:paraId="6A5690FD" w14:textId="77777777" w:rsidR="00490EE5" w:rsidRDefault="001676E3">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16052C2E" w14:textId="77777777" w:rsidR="00490EE5" w:rsidRDefault="001676E3">
            <w:pPr>
              <w:jc w:val="center"/>
              <w:rPr>
                <w:rFonts w:ascii="Calibri" w:hAnsi="Calibri"/>
                <w:b/>
                <w:sz w:val="22"/>
                <w:szCs w:val="22"/>
              </w:rPr>
            </w:pPr>
            <w:r>
              <w:rPr>
                <w:rFonts w:ascii="Calibri" w:hAnsi="Calibri"/>
                <w:b/>
                <w:sz w:val="22"/>
                <w:szCs w:val="22"/>
              </w:rPr>
              <w:t>Splnění požadavku ANO/NE</w:t>
            </w:r>
          </w:p>
        </w:tc>
      </w:tr>
      <w:tr w:rsidR="00490EE5" w14:paraId="59497141" w14:textId="77777777">
        <w:trPr>
          <w:jc w:val="center"/>
        </w:trPr>
        <w:tc>
          <w:tcPr>
            <w:tcW w:w="7796" w:type="dxa"/>
            <w:shd w:val="clear" w:color="auto" w:fill="auto"/>
            <w:vAlign w:val="center"/>
          </w:tcPr>
          <w:p w14:paraId="4950A6FB" w14:textId="77777777" w:rsidR="00490EE5" w:rsidRDefault="001676E3">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3622C074" w14:textId="77777777" w:rsidR="00490EE5" w:rsidRDefault="001676E3">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6E3DF0BD" w14:textId="77777777" w:rsidR="00490EE5" w:rsidRDefault="001676E3">
            <w:pPr>
              <w:jc w:val="center"/>
            </w:pPr>
            <w:r>
              <w:rPr>
                <w:rFonts w:ascii="Calibri" w:hAnsi="Calibri" w:cs="Calibri"/>
                <w:color w:val="FF0000"/>
                <w:szCs w:val="20"/>
              </w:rPr>
              <w:t>(doplní dodavatel)</w:t>
            </w:r>
          </w:p>
        </w:tc>
      </w:tr>
      <w:tr w:rsidR="00490EE5" w14:paraId="2FF805D4" w14:textId="77777777">
        <w:trPr>
          <w:jc w:val="center"/>
        </w:trPr>
        <w:tc>
          <w:tcPr>
            <w:tcW w:w="7796" w:type="dxa"/>
            <w:shd w:val="clear" w:color="auto" w:fill="auto"/>
            <w:vAlign w:val="center"/>
          </w:tcPr>
          <w:p w14:paraId="718AA859" w14:textId="77777777" w:rsidR="00490EE5" w:rsidRDefault="001676E3">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6F694116" w14:textId="77777777" w:rsidR="00490EE5" w:rsidRDefault="001676E3">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33F2D26B" w14:textId="77777777" w:rsidR="00490EE5" w:rsidRDefault="001676E3">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57F1C3B" w14:textId="77777777" w:rsidR="00490EE5" w:rsidRDefault="001676E3">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786AB03D" w14:textId="77777777" w:rsidR="00490EE5" w:rsidRDefault="001676E3">
            <w:pPr>
              <w:jc w:val="center"/>
            </w:pPr>
            <w:r>
              <w:rPr>
                <w:rFonts w:ascii="Calibri" w:hAnsi="Calibri" w:cs="Calibri"/>
                <w:color w:val="FF0000"/>
                <w:szCs w:val="20"/>
              </w:rPr>
              <w:t>(doplní dodavatel)</w:t>
            </w:r>
          </w:p>
        </w:tc>
      </w:tr>
    </w:tbl>
    <w:p w14:paraId="59045E9F" w14:textId="77777777" w:rsidR="00490EE5" w:rsidRDefault="00490EE5">
      <w:pPr>
        <w:rPr>
          <w:lang w:eastAsia="en-US"/>
        </w:rPr>
      </w:pPr>
    </w:p>
    <w:p w14:paraId="17AED3FA" w14:textId="77777777" w:rsidR="00490EE5" w:rsidRDefault="00490EE5">
      <w:pPr>
        <w:rPr>
          <w:lang w:eastAsia="en-US"/>
        </w:rPr>
      </w:pPr>
    </w:p>
    <w:p w14:paraId="2906EBF9" w14:textId="77777777" w:rsidR="00490EE5" w:rsidRDefault="00490EE5">
      <w:pPr>
        <w:rPr>
          <w:lang w:eastAsia="en-US"/>
        </w:rPr>
      </w:pPr>
    </w:p>
    <w:tbl>
      <w:tblPr>
        <w:tblStyle w:val="Mkatabulky"/>
        <w:tblW w:w="9639" w:type="dxa"/>
        <w:jc w:val="center"/>
        <w:tblLook w:val="04A0" w:firstRow="1" w:lastRow="0" w:firstColumn="1" w:lastColumn="0" w:noHBand="0" w:noVBand="1"/>
      </w:tblPr>
      <w:tblGrid>
        <w:gridCol w:w="7797"/>
        <w:gridCol w:w="1842"/>
      </w:tblGrid>
      <w:tr w:rsidR="00490EE5" w14:paraId="0446411C" w14:textId="77777777">
        <w:trPr>
          <w:tblHeader/>
          <w:jc w:val="center"/>
        </w:trPr>
        <w:tc>
          <w:tcPr>
            <w:tcW w:w="7796" w:type="dxa"/>
            <w:shd w:val="clear" w:color="auto" w:fill="F7CAAC" w:themeFill="accent2" w:themeFillTint="66"/>
          </w:tcPr>
          <w:p w14:paraId="0997743F" w14:textId="77777777" w:rsidR="00490EE5" w:rsidRDefault="00490EE5">
            <w:pPr>
              <w:pStyle w:val="Nadpis6"/>
              <w:suppressAutoHyphens w:val="0"/>
              <w:jc w:val="center"/>
              <w:rPr>
                <w:rFonts w:eastAsia="Times New Roman" w:cs="Times New Roman"/>
                <w:lang w:eastAsia="cs-CZ"/>
              </w:rPr>
            </w:pPr>
          </w:p>
          <w:p w14:paraId="12533EA0" w14:textId="77777777" w:rsidR="00490EE5" w:rsidRDefault="001676E3">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1E963A46" w14:textId="77777777" w:rsidR="00490EE5" w:rsidRDefault="001676E3">
            <w:pPr>
              <w:jc w:val="center"/>
              <w:rPr>
                <w:rFonts w:ascii="Calibri" w:hAnsi="Calibri"/>
                <w:b/>
                <w:sz w:val="22"/>
                <w:szCs w:val="22"/>
              </w:rPr>
            </w:pPr>
            <w:r>
              <w:rPr>
                <w:rFonts w:ascii="Calibri" w:hAnsi="Calibri"/>
                <w:b/>
                <w:sz w:val="22"/>
                <w:szCs w:val="22"/>
              </w:rPr>
              <w:t>Splnění požadavku ANO/NE</w:t>
            </w:r>
          </w:p>
        </w:tc>
      </w:tr>
      <w:tr w:rsidR="00490EE5" w14:paraId="05E24545" w14:textId="77777777">
        <w:trPr>
          <w:jc w:val="center"/>
        </w:trPr>
        <w:tc>
          <w:tcPr>
            <w:tcW w:w="7796" w:type="dxa"/>
            <w:shd w:val="clear" w:color="auto" w:fill="auto"/>
            <w:vAlign w:val="center"/>
          </w:tcPr>
          <w:p w14:paraId="163C930F" w14:textId="77777777" w:rsidR="00490EE5" w:rsidRDefault="001676E3">
            <w:pPr>
              <w:rPr>
                <w:rFonts w:ascii="Calibri" w:hAnsi="Calibri" w:cs="Calibri"/>
                <w:sz w:val="22"/>
                <w:szCs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2CE26FA8" w14:textId="77777777" w:rsidR="00490EE5" w:rsidRDefault="001676E3">
            <w:r>
              <w:rPr>
                <w:rFonts w:ascii="Calibri" w:hAnsi="Calibri" w:cs="Calibri"/>
                <w:color w:val="FF0000"/>
                <w:szCs w:val="20"/>
              </w:rPr>
              <w:t>(doplní dodavatel)</w:t>
            </w:r>
          </w:p>
        </w:tc>
      </w:tr>
      <w:tr w:rsidR="00490EE5" w14:paraId="45A20D32" w14:textId="77777777">
        <w:trPr>
          <w:jc w:val="center"/>
        </w:trPr>
        <w:tc>
          <w:tcPr>
            <w:tcW w:w="7796" w:type="dxa"/>
            <w:shd w:val="clear" w:color="auto" w:fill="auto"/>
            <w:vAlign w:val="center"/>
          </w:tcPr>
          <w:p w14:paraId="5488153F" w14:textId="77777777" w:rsidR="00490EE5" w:rsidRDefault="001676E3">
            <w:pPr>
              <w:rPr>
                <w:rFonts w:ascii="Calibri" w:hAnsi="Calibri" w:cs="Calibri"/>
                <w:sz w:val="22"/>
                <w:szCs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03A40009" w14:textId="77777777" w:rsidR="00490EE5" w:rsidRDefault="001676E3">
            <w:r>
              <w:rPr>
                <w:rFonts w:ascii="Calibri" w:hAnsi="Calibri" w:cs="Calibri"/>
                <w:color w:val="FF0000"/>
                <w:szCs w:val="20"/>
              </w:rPr>
              <w:t>(doplní dodavatel)</w:t>
            </w:r>
          </w:p>
        </w:tc>
      </w:tr>
      <w:tr w:rsidR="00490EE5" w14:paraId="5583949F" w14:textId="77777777">
        <w:trPr>
          <w:jc w:val="center"/>
        </w:trPr>
        <w:tc>
          <w:tcPr>
            <w:tcW w:w="7796" w:type="dxa"/>
            <w:shd w:val="clear" w:color="auto" w:fill="auto"/>
            <w:vAlign w:val="center"/>
          </w:tcPr>
          <w:p w14:paraId="74E10C48" w14:textId="77777777" w:rsidR="00490EE5" w:rsidRDefault="001676E3">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78A10D2E" w14:textId="77777777" w:rsidR="00490EE5" w:rsidRDefault="001676E3">
            <w:r>
              <w:rPr>
                <w:rFonts w:ascii="Calibri" w:hAnsi="Calibri" w:cs="Calibri"/>
                <w:color w:val="FF0000"/>
                <w:szCs w:val="20"/>
              </w:rPr>
              <w:t>(doplní dodavatel)</w:t>
            </w:r>
          </w:p>
        </w:tc>
      </w:tr>
      <w:tr w:rsidR="00490EE5" w14:paraId="4A4BB1EB" w14:textId="77777777">
        <w:trPr>
          <w:jc w:val="center"/>
        </w:trPr>
        <w:tc>
          <w:tcPr>
            <w:tcW w:w="7796" w:type="dxa"/>
            <w:shd w:val="clear" w:color="auto" w:fill="auto"/>
            <w:vAlign w:val="center"/>
          </w:tcPr>
          <w:p w14:paraId="33E97BCB" w14:textId="77777777" w:rsidR="00490EE5" w:rsidRDefault="001676E3">
            <w:pPr>
              <w:rPr>
                <w:rFonts w:ascii="Calibri" w:hAnsi="Calibri" w:cs="Calibri"/>
                <w:sz w:val="22"/>
                <w:szCs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1F3EE108" w14:textId="77777777" w:rsidR="00490EE5" w:rsidRDefault="001676E3">
            <w:r>
              <w:rPr>
                <w:rFonts w:ascii="Calibri" w:hAnsi="Calibri" w:cs="Calibri"/>
                <w:color w:val="FF0000"/>
                <w:szCs w:val="20"/>
              </w:rPr>
              <w:t>(doplní dodavatel)</w:t>
            </w:r>
          </w:p>
        </w:tc>
      </w:tr>
      <w:tr w:rsidR="00490EE5" w14:paraId="22E6C3DA" w14:textId="77777777">
        <w:trPr>
          <w:jc w:val="center"/>
        </w:trPr>
        <w:tc>
          <w:tcPr>
            <w:tcW w:w="7796" w:type="dxa"/>
            <w:shd w:val="clear" w:color="auto" w:fill="auto"/>
            <w:vAlign w:val="center"/>
          </w:tcPr>
          <w:p w14:paraId="54F55F2F" w14:textId="77777777" w:rsidR="00490EE5" w:rsidRDefault="001676E3">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64516D9B" w14:textId="77777777" w:rsidR="00490EE5" w:rsidRDefault="001676E3">
            <w:r>
              <w:rPr>
                <w:rFonts w:ascii="Calibri" w:hAnsi="Calibri" w:cs="Calibri"/>
                <w:color w:val="FF0000"/>
                <w:szCs w:val="20"/>
              </w:rPr>
              <w:t>(doplní dodavatel)</w:t>
            </w:r>
          </w:p>
        </w:tc>
      </w:tr>
      <w:tr w:rsidR="00490EE5" w14:paraId="21993AC8" w14:textId="77777777">
        <w:trPr>
          <w:trHeight w:val="408"/>
          <w:jc w:val="center"/>
        </w:trPr>
        <w:tc>
          <w:tcPr>
            <w:tcW w:w="7796" w:type="dxa"/>
            <w:shd w:val="clear" w:color="auto" w:fill="auto"/>
            <w:vAlign w:val="center"/>
          </w:tcPr>
          <w:p w14:paraId="09F4554B" w14:textId="77777777" w:rsidR="00490EE5" w:rsidRDefault="001676E3">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7D78E294" w14:textId="77777777" w:rsidR="00490EE5" w:rsidRDefault="001676E3">
            <w:r>
              <w:rPr>
                <w:rFonts w:ascii="Calibri" w:hAnsi="Calibri" w:cs="Calibri"/>
                <w:color w:val="FF0000"/>
                <w:szCs w:val="20"/>
              </w:rPr>
              <w:t>(doplní dodavatel)</w:t>
            </w:r>
          </w:p>
        </w:tc>
      </w:tr>
      <w:tr w:rsidR="00490EE5" w14:paraId="599CA9A5" w14:textId="77777777">
        <w:trPr>
          <w:trHeight w:val="677"/>
          <w:jc w:val="center"/>
        </w:trPr>
        <w:tc>
          <w:tcPr>
            <w:tcW w:w="7796" w:type="dxa"/>
            <w:shd w:val="clear" w:color="auto" w:fill="auto"/>
            <w:vAlign w:val="center"/>
          </w:tcPr>
          <w:p w14:paraId="0E70DD9B" w14:textId="77777777" w:rsidR="00490EE5" w:rsidRDefault="001676E3">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1AF239B6" w14:textId="77777777" w:rsidR="00490EE5" w:rsidRDefault="001676E3">
            <w:r>
              <w:rPr>
                <w:rFonts w:ascii="Calibri" w:hAnsi="Calibri" w:cs="Calibri"/>
                <w:color w:val="FF0000"/>
                <w:szCs w:val="20"/>
              </w:rPr>
              <w:t>(doplní dodavatel)</w:t>
            </w:r>
          </w:p>
        </w:tc>
      </w:tr>
    </w:tbl>
    <w:p w14:paraId="6A25176D" w14:textId="77777777" w:rsidR="00490EE5" w:rsidRDefault="00490EE5">
      <w:pPr>
        <w:pStyle w:val="Nadpis2"/>
        <w:spacing w:before="240"/>
      </w:pPr>
    </w:p>
    <w:p w14:paraId="008D99CF" w14:textId="77777777" w:rsidR="001676E3" w:rsidRPr="00F72F73" w:rsidRDefault="001676E3" w:rsidP="001676E3">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58DF9E18" w14:textId="77777777" w:rsidR="001676E3" w:rsidRPr="001676E3" w:rsidRDefault="001676E3" w:rsidP="001676E3">
      <w:pPr>
        <w:spacing w:before="240"/>
      </w:pPr>
      <w:r w:rsidRPr="001676E3">
        <w:t>DODAVATEL MÁ POVINNOST VYPLNIT SPLNĚNÍ POŽADAVKU V TABULCE ANO/NE. SPNĚNÍ UVEDENÝCH POŽADAVKŮ POŽADUJE ZADAVATEL V RÁMCI DODÁVKY PŘEDMĚTU PLNĚNÍ.</w:t>
      </w:r>
    </w:p>
    <w:p w14:paraId="2C3EB730" w14:textId="77777777" w:rsidR="00490EE5" w:rsidRDefault="00490EE5">
      <w:pPr>
        <w:spacing w:before="240"/>
      </w:pPr>
    </w:p>
    <w:p w14:paraId="7D067A6F" w14:textId="77777777" w:rsidR="00490EE5" w:rsidRDefault="00490EE5">
      <w:pPr>
        <w:spacing w:before="240"/>
      </w:pPr>
    </w:p>
    <w:p w14:paraId="7C93F7E5" w14:textId="77777777" w:rsidR="00490EE5" w:rsidRDefault="00490EE5">
      <w:pPr>
        <w:rPr>
          <w:lang w:eastAsia="en-US"/>
        </w:rPr>
      </w:pPr>
    </w:p>
    <w:tbl>
      <w:tblPr>
        <w:tblStyle w:val="Mkatabulky"/>
        <w:tblW w:w="9639" w:type="dxa"/>
        <w:jc w:val="center"/>
        <w:tblLook w:val="04A0" w:firstRow="1" w:lastRow="0" w:firstColumn="1" w:lastColumn="0" w:noHBand="0" w:noVBand="1"/>
      </w:tblPr>
      <w:tblGrid>
        <w:gridCol w:w="7366"/>
        <w:gridCol w:w="2273"/>
      </w:tblGrid>
      <w:tr w:rsidR="00490EE5" w14:paraId="716D8768" w14:textId="77777777" w:rsidTr="00B65D7F">
        <w:trPr>
          <w:tblHeader/>
          <w:jc w:val="center"/>
        </w:trPr>
        <w:tc>
          <w:tcPr>
            <w:tcW w:w="7366" w:type="dxa"/>
            <w:shd w:val="clear" w:color="auto" w:fill="F7CAAC" w:themeFill="accent2" w:themeFillTint="66"/>
          </w:tcPr>
          <w:p w14:paraId="57A0D306" w14:textId="3B9450F8" w:rsidR="00490EE5" w:rsidRDefault="00B65D7F" w:rsidP="00B65D7F">
            <w:pPr>
              <w:pStyle w:val="Nadpis6"/>
              <w:suppressAutoHyphens w:val="0"/>
              <w:jc w:val="center"/>
            </w:pPr>
            <w:r w:rsidRPr="00373973">
              <w:rPr>
                <w:rFonts w:eastAsia="Times New Roman" w:cs="Times New Roman"/>
                <w:lang w:eastAsia="cs-CZ"/>
              </w:rPr>
              <w:t>Požadavky, které budou součástí dodávky předmětu plnění</w:t>
            </w:r>
          </w:p>
        </w:tc>
        <w:tc>
          <w:tcPr>
            <w:tcW w:w="2273" w:type="dxa"/>
            <w:shd w:val="clear" w:color="auto" w:fill="F7CAAC" w:themeFill="accent2" w:themeFillTint="66"/>
            <w:vAlign w:val="center"/>
          </w:tcPr>
          <w:p w14:paraId="4FCC733B" w14:textId="77777777" w:rsidR="00490EE5" w:rsidRDefault="001676E3">
            <w:pPr>
              <w:jc w:val="center"/>
            </w:pPr>
            <w:r>
              <w:rPr>
                <w:rFonts w:ascii="Calibri" w:hAnsi="Calibri"/>
                <w:b/>
                <w:sz w:val="22"/>
                <w:szCs w:val="22"/>
              </w:rPr>
              <w:t>Splnění požadavku ANO/NE</w:t>
            </w:r>
          </w:p>
        </w:tc>
      </w:tr>
      <w:tr w:rsidR="00490EE5" w14:paraId="17308DEE" w14:textId="77777777" w:rsidTr="00B65D7F">
        <w:trPr>
          <w:jc w:val="center"/>
        </w:trPr>
        <w:tc>
          <w:tcPr>
            <w:tcW w:w="7366" w:type="dxa"/>
            <w:shd w:val="clear" w:color="auto" w:fill="auto"/>
            <w:vAlign w:val="center"/>
          </w:tcPr>
          <w:p w14:paraId="11F08CFB" w14:textId="77777777" w:rsidR="00490EE5" w:rsidRDefault="001676E3">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273" w:type="dxa"/>
            <w:shd w:val="clear" w:color="auto" w:fill="auto"/>
            <w:vAlign w:val="center"/>
          </w:tcPr>
          <w:p w14:paraId="545D37BF" w14:textId="77777777" w:rsidR="00490EE5" w:rsidRDefault="001676E3">
            <w:pPr>
              <w:jc w:val="center"/>
            </w:pPr>
            <w:r>
              <w:rPr>
                <w:rFonts w:ascii="Calibri" w:hAnsi="Calibri" w:cs="Calibri"/>
                <w:color w:val="FF0000"/>
                <w:szCs w:val="20"/>
              </w:rPr>
              <w:t>(doplní dodavatel)</w:t>
            </w:r>
          </w:p>
        </w:tc>
      </w:tr>
      <w:tr w:rsidR="00490EE5" w14:paraId="13FA4649" w14:textId="77777777" w:rsidTr="00B65D7F">
        <w:trPr>
          <w:jc w:val="center"/>
        </w:trPr>
        <w:tc>
          <w:tcPr>
            <w:tcW w:w="7366" w:type="dxa"/>
            <w:shd w:val="clear" w:color="auto" w:fill="auto"/>
            <w:vAlign w:val="center"/>
          </w:tcPr>
          <w:p w14:paraId="3CC19A62" w14:textId="77777777" w:rsidR="00490EE5" w:rsidRDefault="001676E3">
            <w:r>
              <w:rPr>
                <w:rFonts w:ascii="Calibri" w:hAnsi="Calibri" w:cs="Calibri"/>
                <w:sz w:val="22"/>
                <w:szCs w:val="22"/>
              </w:rPr>
              <w:t>Dodání návodu k použití v ČJ a prohlášení o shodě v papírové i elektronické verzi.</w:t>
            </w:r>
          </w:p>
        </w:tc>
        <w:tc>
          <w:tcPr>
            <w:tcW w:w="2273" w:type="dxa"/>
            <w:shd w:val="clear" w:color="auto" w:fill="auto"/>
            <w:vAlign w:val="center"/>
          </w:tcPr>
          <w:p w14:paraId="6A4C80E8" w14:textId="77777777" w:rsidR="00490EE5" w:rsidRDefault="001676E3">
            <w:pPr>
              <w:jc w:val="center"/>
            </w:pPr>
            <w:r>
              <w:rPr>
                <w:rFonts w:ascii="Calibri" w:hAnsi="Calibri" w:cs="Calibri"/>
                <w:color w:val="FF0000"/>
                <w:szCs w:val="20"/>
              </w:rPr>
              <w:t>(doplní dodavatel)</w:t>
            </w:r>
          </w:p>
        </w:tc>
      </w:tr>
      <w:tr w:rsidR="00490EE5" w14:paraId="50ECF6E3" w14:textId="77777777" w:rsidTr="00B65D7F">
        <w:trPr>
          <w:jc w:val="center"/>
        </w:trPr>
        <w:tc>
          <w:tcPr>
            <w:tcW w:w="7366" w:type="dxa"/>
            <w:shd w:val="clear" w:color="auto" w:fill="auto"/>
            <w:vAlign w:val="center"/>
          </w:tcPr>
          <w:p w14:paraId="0367179E" w14:textId="77777777" w:rsidR="00490EE5" w:rsidRDefault="001676E3">
            <w:r>
              <w:rPr>
                <w:rFonts w:ascii="Calibri" w:hAnsi="Calibri" w:cs="Calibri"/>
                <w:sz w:val="22"/>
                <w:szCs w:val="22"/>
              </w:rPr>
              <w:t>Provedení zaškolení (instruktáže) obsluhy včetně vyhotovení zápisu.</w:t>
            </w:r>
          </w:p>
        </w:tc>
        <w:tc>
          <w:tcPr>
            <w:tcW w:w="2273" w:type="dxa"/>
            <w:shd w:val="clear" w:color="auto" w:fill="auto"/>
            <w:vAlign w:val="center"/>
          </w:tcPr>
          <w:p w14:paraId="2501CB9C" w14:textId="77777777" w:rsidR="00490EE5" w:rsidRDefault="001676E3">
            <w:pPr>
              <w:jc w:val="center"/>
            </w:pPr>
            <w:r>
              <w:rPr>
                <w:rFonts w:ascii="Calibri" w:hAnsi="Calibri" w:cs="Calibri"/>
                <w:color w:val="FF0000"/>
                <w:szCs w:val="20"/>
              </w:rPr>
              <w:t>(doplní dodavatel)</w:t>
            </w:r>
          </w:p>
        </w:tc>
      </w:tr>
      <w:tr w:rsidR="00490EE5" w14:paraId="65467C0F" w14:textId="77777777" w:rsidTr="00B65D7F">
        <w:trPr>
          <w:jc w:val="center"/>
        </w:trPr>
        <w:tc>
          <w:tcPr>
            <w:tcW w:w="7366" w:type="dxa"/>
            <w:shd w:val="clear" w:color="auto" w:fill="auto"/>
            <w:vAlign w:val="center"/>
          </w:tcPr>
          <w:p w14:paraId="2DC84CCA" w14:textId="77777777" w:rsidR="00490EE5" w:rsidRDefault="001676E3">
            <w:r>
              <w:rPr>
                <w:rFonts w:ascii="Calibri" w:hAnsi="Calibri" w:cs="Calibri"/>
                <w:sz w:val="22"/>
                <w:szCs w:val="22"/>
              </w:rPr>
              <w:t>Dodání oprávnění školitele (od výrobce) k provádění instruktáže.</w:t>
            </w:r>
          </w:p>
        </w:tc>
        <w:tc>
          <w:tcPr>
            <w:tcW w:w="2273" w:type="dxa"/>
            <w:shd w:val="clear" w:color="auto" w:fill="auto"/>
            <w:vAlign w:val="center"/>
          </w:tcPr>
          <w:p w14:paraId="7836B18E" w14:textId="77777777" w:rsidR="00490EE5" w:rsidRDefault="001676E3">
            <w:pPr>
              <w:jc w:val="center"/>
            </w:pPr>
            <w:r>
              <w:rPr>
                <w:rFonts w:ascii="Calibri" w:hAnsi="Calibri" w:cs="Calibri"/>
                <w:color w:val="FF0000"/>
                <w:szCs w:val="20"/>
              </w:rPr>
              <w:t>(doplní dodavatel)</w:t>
            </w:r>
          </w:p>
        </w:tc>
      </w:tr>
      <w:tr w:rsidR="00490EE5" w14:paraId="3D30FA86" w14:textId="77777777" w:rsidTr="00B65D7F">
        <w:trPr>
          <w:jc w:val="center"/>
        </w:trPr>
        <w:tc>
          <w:tcPr>
            <w:tcW w:w="7366" w:type="dxa"/>
            <w:shd w:val="clear" w:color="auto" w:fill="auto"/>
            <w:vAlign w:val="center"/>
          </w:tcPr>
          <w:p w14:paraId="5C1245CE" w14:textId="77777777" w:rsidR="00490EE5" w:rsidRDefault="001676E3">
            <w:r>
              <w:rPr>
                <w:rFonts w:ascii="Calibri" w:hAnsi="Calibri" w:cs="Calibri"/>
                <w:sz w:val="22"/>
                <w:szCs w:val="22"/>
              </w:rPr>
              <w:t>Dodání dokumentace prokazující oprávnění k údržbě dodaného zdravotnického prostředku.</w:t>
            </w:r>
          </w:p>
        </w:tc>
        <w:tc>
          <w:tcPr>
            <w:tcW w:w="2273" w:type="dxa"/>
            <w:shd w:val="clear" w:color="auto" w:fill="auto"/>
            <w:vAlign w:val="center"/>
          </w:tcPr>
          <w:p w14:paraId="440CE16D" w14:textId="77777777" w:rsidR="00490EE5" w:rsidRDefault="001676E3">
            <w:pPr>
              <w:jc w:val="center"/>
            </w:pPr>
            <w:r>
              <w:rPr>
                <w:rFonts w:ascii="Calibri" w:hAnsi="Calibri" w:cs="Calibri"/>
                <w:color w:val="FF0000"/>
                <w:szCs w:val="20"/>
              </w:rPr>
              <w:t>(doplní dodavatel)</w:t>
            </w:r>
          </w:p>
        </w:tc>
      </w:tr>
      <w:tr w:rsidR="00490EE5" w14:paraId="4D343FE8" w14:textId="77777777" w:rsidTr="00B65D7F">
        <w:trPr>
          <w:trHeight w:val="677"/>
          <w:jc w:val="center"/>
        </w:trPr>
        <w:tc>
          <w:tcPr>
            <w:tcW w:w="7366" w:type="dxa"/>
            <w:shd w:val="clear" w:color="auto" w:fill="auto"/>
            <w:vAlign w:val="center"/>
          </w:tcPr>
          <w:p w14:paraId="1B07BE0C" w14:textId="77777777" w:rsidR="00490EE5" w:rsidRDefault="001676E3">
            <w:r>
              <w:rPr>
                <w:rFonts w:ascii="Calibri" w:hAnsi="Calibri" w:cs="Calibri"/>
                <w:sz w:val="22"/>
                <w:szCs w:val="22"/>
              </w:rPr>
              <w:t>Splnění všech ostatních závazných podmínek předepsaných platnou legislativou.</w:t>
            </w:r>
          </w:p>
        </w:tc>
        <w:tc>
          <w:tcPr>
            <w:tcW w:w="2273" w:type="dxa"/>
            <w:shd w:val="clear" w:color="auto" w:fill="auto"/>
            <w:vAlign w:val="center"/>
          </w:tcPr>
          <w:p w14:paraId="1312A442" w14:textId="77777777" w:rsidR="00490EE5" w:rsidRDefault="001676E3">
            <w:pPr>
              <w:jc w:val="center"/>
            </w:pPr>
            <w:r>
              <w:rPr>
                <w:rFonts w:ascii="Calibri" w:hAnsi="Calibri" w:cs="Calibri"/>
                <w:color w:val="FF0000"/>
                <w:szCs w:val="20"/>
              </w:rPr>
              <w:t>(doplní dodavatel)</w:t>
            </w:r>
          </w:p>
        </w:tc>
      </w:tr>
    </w:tbl>
    <w:p w14:paraId="68848F81" w14:textId="77777777" w:rsidR="00490EE5" w:rsidRDefault="00490EE5">
      <w:pPr>
        <w:spacing w:before="240"/>
      </w:pPr>
    </w:p>
    <w:sectPr w:rsidR="00490EE5">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E70BD" w14:textId="77777777" w:rsidR="007A3044" w:rsidRDefault="001676E3">
      <w:r>
        <w:separator/>
      </w:r>
    </w:p>
  </w:endnote>
  <w:endnote w:type="continuationSeparator" w:id="0">
    <w:p w14:paraId="22E90730" w14:textId="77777777" w:rsidR="007A3044" w:rsidRDefault="0016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581911561"/>
      <w:docPartObj>
        <w:docPartGallery w:val="Page Numbers (Bottom of Page)"/>
        <w:docPartUnique/>
      </w:docPartObj>
    </w:sdtPr>
    <w:sdtEndPr/>
    <w:sdtContent>
      <w:p w14:paraId="6FDFD6BE" w14:textId="77777777" w:rsidR="00490EE5" w:rsidRDefault="00490EE5">
        <w:pPr>
          <w:pStyle w:val="Zpat"/>
          <w:tabs>
            <w:tab w:val="clear" w:pos="4536"/>
            <w:tab w:val="clear" w:pos="9072"/>
            <w:tab w:val="left" w:pos="7455"/>
          </w:tabs>
        </w:pPr>
      </w:p>
      <w:p w14:paraId="793E3CEB" w14:textId="77777777" w:rsidR="00490EE5" w:rsidRDefault="001676E3">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63B3F3FD" w14:textId="77777777" w:rsidR="00490EE5" w:rsidRDefault="00490EE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23B1A" w14:textId="77777777" w:rsidR="007A3044" w:rsidRDefault="001676E3">
      <w:r>
        <w:separator/>
      </w:r>
    </w:p>
  </w:footnote>
  <w:footnote w:type="continuationSeparator" w:id="0">
    <w:p w14:paraId="3F6D2023" w14:textId="77777777" w:rsidR="007A3044" w:rsidRDefault="00167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2418" w14:textId="77777777" w:rsidR="00490EE5" w:rsidRDefault="001676E3">
    <w:pPr>
      <w:pStyle w:val="Zhlav"/>
      <w:jc w:val="both"/>
    </w:pPr>
    <w:r>
      <w:rPr>
        <w:noProof/>
      </w:rPr>
      <w:drawing>
        <wp:anchor distT="0" distB="0" distL="0" distR="0" simplePos="0" relativeHeight="5" behindDoc="1" locked="0" layoutInCell="1" allowOverlap="1" wp14:anchorId="01EA6531" wp14:editId="1838B23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6B20"/>
    <w:multiLevelType w:val="hybridMultilevel"/>
    <w:tmpl w:val="0FC69D42"/>
    <w:lvl w:ilvl="0" w:tplc="C358947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EE5"/>
    <w:rsid w:val="00046671"/>
    <w:rsid w:val="001676E3"/>
    <w:rsid w:val="00490EE5"/>
    <w:rsid w:val="007A3044"/>
    <w:rsid w:val="00A93E2F"/>
    <w:rsid w:val="00B65D7F"/>
    <w:rsid w:val="00D804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E7546"/>
  <w15:docId w15:val="{DBC562A5-7DCB-48BF-BFDB-24E90129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975</Words>
  <Characters>5759</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2021-03-29T07:54:00Z</dcterms:created>
  <dcterms:modified xsi:type="dcterms:W3CDTF">2021-06-11T21:09:00Z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